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70B3" w14:textId="5242A121" w:rsidR="0074660A" w:rsidRDefault="001857B8" w:rsidP="001857B8">
      <w:pPr>
        <w:jc w:val="center"/>
      </w:pPr>
      <w:r>
        <w:t>Nurse Office Frequently Asked Questions</w:t>
      </w:r>
    </w:p>
    <w:p w14:paraId="612C4348" w14:textId="7A1E0841" w:rsidR="001857B8" w:rsidRDefault="001857B8" w:rsidP="001857B8">
      <w:pPr>
        <w:jc w:val="center"/>
      </w:pPr>
    </w:p>
    <w:p w14:paraId="6D2FA36A" w14:textId="77777777" w:rsidR="001857B8" w:rsidRDefault="001857B8" w:rsidP="001857B8">
      <w:pPr>
        <w:jc w:val="center"/>
      </w:pPr>
    </w:p>
    <w:p w14:paraId="2DAA8F23" w14:textId="5EA38FE0" w:rsidR="00235097" w:rsidRPr="00235097" w:rsidRDefault="00235097">
      <w:pPr>
        <w:rPr>
          <w:rFonts w:cstheme="minorHAnsi"/>
          <w:b/>
          <w:bCs/>
          <w:i/>
          <w:iCs/>
          <w:color w:val="000000"/>
          <w:sz w:val="20"/>
          <w:szCs w:val="20"/>
        </w:rPr>
      </w:pPr>
      <w:r w:rsidRPr="00235097">
        <w:rPr>
          <w:rFonts w:cstheme="minorHAnsi"/>
          <w:b/>
          <w:bCs/>
          <w:i/>
          <w:iCs/>
          <w:color w:val="000000"/>
          <w:sz w:val="20"/>
          <w:szCs w:val="20"/>
        </w:rPr>
        <w:t>Can the nurse give my student some Tylenol if they just have a headache?</w:t>
      </w:r>
    </w:p>
    <w:p w14:paraId="43D376CA" w14:textId="77777777" w:rsidR="00235097" w:rsidRPr="00235097" w:rsidRDefault="00235097">
      <w:pPr>
        <w:rPr>
          <w:rFonts w:cstheme="minorHAnsi"/>
          <w:sz w:val="20"/>
          <w:szCs w:val="20"/>
        </w:rPr>
      </w:pPr>
    </w:p>
    <w:p w14:paraId="1366CA70" w14:textId="4345DB8A" w:rsidR="00235097" w:rsidRPr="00235097" w:rsidRDefault="00235097">
      <w:pPr>
        <w:rPr>
          <w:rFonts w:cstheme="minorHAnsi"/>
          <w:color w:val="000000"/>
          <w:sz w:val="20"/>
          <w:szCs w:val="20"/>
        </w:rPr>
      </w:pPr>
      <w:r w:rsidRPr="00235097">
        <w:rPr>
          <w:rFonts w:cstheme="minorHAnsi"/>
          <w:color w:val="000000"/>
          <w:sz w:val="20"/>
          <w:szCs w:val="20"/>
        </w:rPr>
        <w:t xml:space="preserve">Whenever possible, parents/guardians should give their children their medications before or after school hours. Federal and State regulations prohibit us from “dispensing” medication from a stock supply to students.  </w:t>
      </w:r>
      <w:r w:rsidR="001857B8">
        <w:rPr>
          <w:rFonts w:cstheme="minorHAnsi"/>
          <w:color w:val="000000"/>
          <w:sz w:val="20"/>
          <w:szCs w:val="20"/>
        </w:rPr>
        <w:t>P</w:t>
      </w:r>
      <w:r w:rsidRPr="00235097">
        <w:rPr>
          <w:rFonts w:cstheme="minorHAnsi"/>
          <w:color w:val="000000"/>
          <w:sz w:val="20"/>
          <w:szCs w:val="20"/>
        </w:rPr>
        <w:t xml:space="preserve">arents should supply </w:t>
      </w:r>
      <w:r w:rsidR="001857B8">
        <w:rPr>
          <w:rFonts w:cstheme="minorHAnsi"/>
          <w:color w:val="000000"/>
          <w:sz w:val="20"/>
          <w:szCs w:val="20"/>
        </w:rPr>
        <w:t xml:space="preserve">all </w:t>
      </w:r>
      <w:r w:rsidRPr="00235097">
        <w:rPr>
          <w:rFonts w:cstheme="minorHAnsi"/>
          <w:color w:val="000000"/>
          <w:sz w:val="20"/>
          <w:szCs w:val="20"/>
        </w:rPr>
        <w:t xml:space="preserve">medications with a completed medication permission form to the </w:t>
      </w:r>
      <w:r w:rsidR="001857B8">
        <w:rPr>
          <w:rFonts w:cstheme="minorHAnsi"/>
          <w:color w:val="000000"/>
          <w:sz w:val="20"/>
          <w:szCs w:val="20"/>
        </w:rPr>
        <w:t xml:space="preserve">school </w:t>
      </w:r>
      <w:r w:rsidRPr="00235097">
        <w:rPr>
          <w:rFonts w:cstheme="minorHAnsi"/>
          <w:color w:val="000000"/>
          <w:sz w:val="20"/>
          <w:szCs w:val="20"/>
        </w:rPr>
        <w:t xml:space="preserve">nurse.  </w:t>
      </w:r>
      <w:r w:rsidR="001857B8" w:rsidRPr="00235097">
        <w:rPr>
          <w:rFonts w:cstheme="minorHAnsi"/>
          <w:color w:val="000000"/>
          <w:sz w:val="20"/>
          <w:szCs w:val="20"/>
        </w:rPr>
        <w:t>For</w:t>
      </w:r>
      <w:r w:rsidRPr="00235097">
        <w:rPr>
          <w:rFonts w:cstheme="minorHAnsi"/>
          <w:color w:val="000000"/>
          <w:sz w:val="20"/>
          <w:szCs w:val="20"/>
        </w:rPr>
        <w:t xml:space="preserve"> your child to receive any prescription or non-prescription medication</w:t>
      </w:r>
      <w:r w:rsidR="001857B8">
        <w:rPr>
          <w:rFonts w:cstheme="minorHAnsi"/>
          <w:color w:val="000000"/>
          <w:sz w:val="20"/>
          <w:szCs w:val="20"/>
        </w:rPr>
        <w:t xml:space="preserve"> at school the parent </w:t>
      </w:r>
      <w:r w:rsidRPr="00235097">
        <w:rPr>
          <w:rFonts w:cstheme="minorHAnsi"/>
          <w:color w:val="000000"/>
          <w:sz w:val="20"/>
          <w:szCs w:val="20"/>
        </w:rPr>
        <w:t xml:space="preserve">must completely fill out </w:t>
      </w:r>
      <w:r w:rsidR="001857B8">
        <w:rPr>
          <w:rFonts w:cstheme="minorHAnsi"/>
          <w:color w:val="000000"/>
          <w:sz w:val="20"/>
          <w:szCs w:val="20"/>
        </w:rPr>
        <w:t xml:space="preserve">a </w:t>
      </w:r>
      <w:r w:rsidRPr="00235097">
        <w:rPr>
          <w:rFonts w:cstheme="minorHAnsi"/>
          <w:color w:val="000000"/>
          <w:sz w:val="20"/>
          <w:szCs w:val="20"/>
        </w:rPr>
        <w:t xml:space="preserve">form for each medication and </w:t>
      </w:r>
      <w:r w:rsidR="001857B8">
        <w:rPr>
          <w:rFonts w:cstheme="minorHAnsi"/>
          <w:color w:val="000000"/>
          <w:sz w:val="20"/>
          <w:szCs w:val="20"/>
        </w:rPr>
        <w:t xml:space="preserve">provide the medication and form </w:t>
      </w:r>
      <w:r w:rsidRPr="00235097">
        <w:rPr>
          <w:rFonts w:cstheme="minorHAnsi"/>
          <w:color w:val="000000"/>
          <w:sz w:val="20"/>
          <w:szCs w:val="20"/>
        </w:rPr>
        <w:t>to the school nurse</w:t>
      </w:r>
      <w:r w:rsidR="001857B8">
        <w:rPr>
          <w:rFonts w:cstheme="minorHAnsi"/>
          <w:color w:val="000000"/>
          <w:sz w:val="20"/>
          <w:szCs w:val="20"/>
        </w:rPr>
        <w:t xml:space="preserve"> for review</w:t>
      </w:r>
      <w:r w:rsidRPr="00235097">
        <w:rPr>
          <w:rFonts w:cstheme="minorHAnsi"/>
          <w:color w:val="000000"/>
          <w:sz w:val="20"/>
          <w:szCs w:val="20"/>
        </w:rPr>
        <w:t xml:space="preserve">. </w:t>
      </w:r>
      <w:r w:rsidR="001857B8">
        <w:rPr>
          <w:rFonts w:cstheme="minorHAnsi"/>
          <w:color w:val="000000"/>
          <w:sz w:val="20"/>
          <w:szCs w:val="20"/>
        </w:rPr>
        <w:t xml:space="preserve"> </w:t>
      </w:r>
      <w:r w:rsidRPr="00235097">
        <w:rPr>
          <w:rFonts w:cstheme="minorHAnsi"/>
          <w:color w:val="000000"/>
          <w:sz w:val="20"/>
          <w:szCs w:val="20"/>
        </w:rPr>
        <w:t>A physician order is required for all prescription medications.   All medication must be in its original labeled container with a current expiration date.</w:t>
      </w:r>
    </w:p>
    <w:p w14:paraId="4B98CD32" w14:textId="4004CD2F" w:rsidR="00235097" w:rsidRPr="00235097" w:rsidRDefault="00235097">
      <w:pPr>
        <w:rPr>
          <w:rFonts w:cstheme="minorHAnsi"/>
          <w:color w:val="000000"/>
          <w:sz w:val="20"/>
          <w:szCs w:val="20"/>
        </w:rPr>
      </w:pPr>
    </w:p>
    <w:p w14:paraId="13404BA2" w14:textId="2385F1F7" w:rsidR="00235097" w:rsidRPr="00235097" w:rsidRDefault="00235097">
      <w:pPr>
        <w:rPr>
          <w:rFonts w:cstheme="minorHAnsi"/>
          <w:b/>
          <w:bCs/>
          <w:i/>
          <w:iCs/>
          <w:color w:val="000000"/>
          <w:sz w:val="20"/>
          <w:szCs w:val="20"/>
        </w:rPr>
      </w:pPr>
      <w:r w:rsidRPr="00235097">
        <w:rPr>
          <w:rFonts w:cstheme="minorHAnsi"/>
          <w:b/>
          <w:bCs/>
          <w:i/>
          <w:iCs/>
          <w:color w:val="000000"/>
          <w:sz w:val="20"/>
          <w:szCs w:val="20"/>
        </w:rPr>
        <w:t>My student has a medication and needs to keep it with him/he</w:t>
      </w:r>
      <w:r>
        <w:rPr>
          <w:rFonts w:cstheme="minorHAnsi"/>
          <w:b/>
          <w:bCs/>
          <w:i/>
          <w:iCs/>
          <w:color w:val="000000"/>
          <w:sz w:val="20"/>
          <w:szCs w:val="20"/>
        </w:rPr>
        <w:t>r</w:t>
      </w:r>
      <w:r w:rsidRPr="00235097">
        <w:rPr>
          <w:rFonts w:cstheme="minorHAnsi"/>
          <w:b/>
          <w:bCs/>
          <w:i/>
          <w:iCs/>
          <w:color w:val="000000"/>
          <w:sz w:val="20"/>
          <w:szCs w:val="20"/>
        </w:rPr>
        <w:t>?</w:t>
      </w:r>
    </w:p>
    <w:p w14:paraId="277EF364" w14:textId="4C4C1500" w:rsidR="00235097" w:rsidRPr="00235097" w:rsidRDefault="00235097">
      <w:pPr>
        <w:rPr>
          <w:rFonts w:cstheme="minorHAnsi"/>
          <w:b/>
          <w:bCs/>
          <w:i/>
          <w:iCs/>
          <w:color w:val="000000"/>
          <w:sz w:val="20"/>
          <w:szCs w:val="20"/>
        </w:rPr>
      </w:pPr>
    </w:p>
    <w:p w14:paraId="7DD0797E" w14:textId="4E40CC4C" w:rsidR="00235097" w:rsidRPr="00235097" w:rsidRDefault="00235097" w:rsidP="00235097">
      <w:pPr>
        <w:spacing w:after="180"/>
        <w:rPr>
          <w:rFonts w:eastAsia="Times New Roman" w:cstheme="minorHAnsi"/>
          <w:kern w:val="0"/>
          <w:sz w:val="20"/>
          <w:szCs w:val="20"/>
          <w14:ligatures w14:val="none"/>
        </w:rPr>
      </w:pPr>
      <w:r w:rsidRPr="00235097">
        <w:rPr>
          <w:rFonts w:eastAsia="Times New Roman" w:cstheme="minorHAnsi"/>
          <w:color w:val="000000"/>
          <w:kern w:val="0"/>
          <w:sz w:val="20"/>
          <w:szCs w:val="20"/>
          <w14:ligatures w14:val="none"/>
        </w:rPr>
        <w:t>State law allows students to self-administer Insulin and certain emergency medications if the parent, student, and doctor sign off that the student is capable.  Call us at 821-4326 for more information.</w:t>
      </w:r>
      <w:r w:rsidR="00153BEB">
        <w:rPr>
          <w:rFonts w:eastAsia="Times New Roman" w:cstheme="minorHAnsi"/>
          <w:kern w:val="0"/>
          <w:sz w:val="20"/>
          <w:szCs w:val="20"/>
          <w14:ligatures w14:val="none"/>
        </w:rPr>
        <w:t xml:space="preserve">  </w:t>
      </w:r>
      <w:r w:rsidRPr="00235097">
        <w:rPr>
          <w:rFonts w:eastAsia="Times New Roman" w:cstheme="minorHAnsi"/>
          <w:color w:val="000000"/>
          <w:kern w:val="0"/>
          <w:sz w:val="20"/>
          <w:szCs w:val="20"/>
          <w14:ligatures w14:val="none"/>
        </w:rPr>
        <w:t xml:space="preserve">Students who have other medication with them on school property could face severe discipline under the district’s “No Tolerance” policy on drugs. This includes over the counter medications.   We are happy to keep medications supplied by you in the health room for any needs your student may have during the year. </w:t>
      </w:r>
    </w:p>
    <w:p w14:paraId="4AB5B73F" w14:textId="77777777" w:rsidR="00235097" w:rsidRPr="00235097" w:rsidRDefault="00235097" w:rsidP="00235097">
      <w:pPr>
        <w:rPr>
          <w:rFonts w:eastAsia="Times New Roman" w:cstheme="minorHAnsi"/>
          <w:kern w:val="0"/>
          <w:sz w:val="20"/>
          <w:szCs w:val="20"/>
          <w14:ligatures w14:val="none"/>
        </w:rPr>
      </w:pPr>
    </w:p>
    <w:p w14:paraId="0FA701B8" w14:textId="76BA1F22" w:rsidR="00235097" w:rsidRPr="00235097" w:rsidRDefault="00235097" w:rsidP="00235097">
      <w:pPr>
        <w:rPr>
          <w:rFonts w:eastAsia="Times New Roman" w:cstheme="minorHAnsi"/>
          <w:b/>
          <w:bCs/>
          <w:i/>
          <w:iCs/>
          <w:color w:val="000000"/>
          <w:kern w:val="0"/>
          <w:sz w:val="20"/>
          <w:szCs w:val="20"/>
          <w14:ligatures w14:val="none"/>
        </w:rPr>
      </w:pPr>
      <w:r w:rsidRPr="00235097">
        <w:rPr>
          <w:rFonts w:eastAsia="Times New Roman" w:cstheme="minorHAnsi"/>
          <w:b/>
          <w:bCs/>
          <w:i/>
          <w:iCs/>
          <w:color w:val="000000"/>
          <w:kern w:val="0"/>
          <w:sz w:val="20"/>
          <w:szCs w:val="20"/>
          <w14:ligatures w14:val="none"/>
        </w:rPr>
        <w:t>What if my child has a temperature?</w:t>
      </w:r>
    </w:p>
    <w:p w14:paraId="5D495D0D" w14:textId="77777777" w:rsidR="00235097" w:rsidRPr="00235097" w:rsidRDefault="00235097" w:rsidP="00235097">
      <w:pPr>
        <w:rPr>
          <w:rFonts w:eastAsia="Times New Roman" w:cstheme="minorHAnsi"/>
          <w:color w:val="000000"/>
          <w:kern w:val="0"/>
          <w:sz w:val="20"/>
          <w:szCs w:val="20"/>
          <w14:ligatures w14:val="none"/>
        </w:rPr>
      </w:pPr>
    </w:p>
    <w:p w14:paraId="17286548" w14:textId="08C99331" w:rsidR="007676C9" w:rsidRPr="00153BEB" w:rsidRDefault="00235097" w:rsidP="00235097">
      <w:pPr>
        <w:rPr>
          <w:rFonts w:eastAsia="Times New Roman" w:cstheme="minorHAnsi"/>
          <w:kern w:val="0"/>
          <w:sz w:val="20"/>
          <w:szCs w:val="20"/>
          <w14:ligatures w14:val="none"/>
        </w:rPr>
      </w:pPr>
      <w:r w:rsidRPr="00235097">
        <w:rPr>
          <w:rFonts w:eastAsia="Times New Roman" w:cstheme="minorHAnsi"/>
          <w:color w:val="000000"/>
          <w:kern w:val="0"/>
          <w:sz w:val="20"/>
          <w:szCs w:val="20"/>
          <w14:ligatures w14:val="none"/>
        </w:rPr>
        <w:t xml:space="preserve">Your child </w:t>
      </w:r>
      <w:r w:rsidRPr="00235097">
        <w:rPr>
          <w:rFonts w:eastAsia="Times New Roman" w:cstheme="minorHAnsi"/>
          <w:b/>
          <w:bCs/>
          <w:color w:val="000000"/>
          <w:kern w:val="0"/>
          <w:sz w:val="20"/>
          <w:szCs w:val="20"/>
          <w:u w:val="single"/>
          <w14:ligatures w14:val="none"/>
        </w:rPr>
        <w:t>must</w:t>
      </w:r>
      <w:r w:rsidRPr="00235097">
        <w:rPr>
          <w:rFonts w:eastAsia="Times New Roman" w:cstheme="minorHAnsi"/>
          <w:color w:val="000000"/>
          <w:kern w:val="0"/>
          <w:sz w:val="20"/>
          <w:szCs w:val="20"/>
          <w14:ligatures w14:val="none"/>
        </w:rPr>
        <w:t xml:space="preserve"> be without fever for 24 hours before returning to school.  This means that, if your child has a fever Monday afternoon, he/she should not be at school on Tuesday.  If, however, the same child has no fever at all on Tuesday, he/she may return on Wednesday.  Please do not send your child to school if you have had to administer Tylenol or Motrin in order to treat a fever, even if your child seems to feel better.  Our District policy states that a </w:t>
      </w:r>
      <w:proofErr w:type="gramStart"/>
      <w:r w:rsidRPr="00235097">
        <w:rPr>
          <w:rFonts w:eastAsia="Times New Roman" w:cstheme="minorHAnsi"/>
          <w:color w:val="000000"/>
          <w:kern w:val="0"/>
          <w:sz w:val="20"/>
          <w:szCs w:val="20"/>
          <w14:ligatures w14:val="none"/>
        </w:rPr>
        <w:t>100 degree</w:t>
      </w:r>
      <w:proofErr w:type="gramEnd"/>
      <w:r w:rsidRPr="00235097">
        <w:rPr>
          <w:rFonts w:eastAsia="Times New Roman" w:cstheme="minorHAnsi"/>
          <w:color w:val="000000"/>
          <w:kern w:val="0"/>
          <w:sz w:val="20"/>
          <w:szCs w:val="20"/>
          <w14:ligatures w14:val="none"/>
        </w:rPr>
        <w:t xml:space="preserve"> temp. is sufficient to be dismissed because it indicates some type of infectious process.  Be kind to the other students and staff at WKMS and keep your student home of they are infectious.</w:t>
      </w:r>
    </w:p>
    <w:p w14:paraId="4F07860B" w14:textId="77777777" w:rsidR="007676C9" w:rsidRDefault="007676C9" w:rsidP="00235097">
      <w:pPr>
        <w:rPr>
          <w:rFonts w:eastAsia="Times New Roman" w:cstheme="minorHAnsi"/>
          <w:color w:val="000000"/>
          <w:kern w:val="0"/>
          <w:sz w:val="20"/>
          <w:szCs w:val="20"/>
          <w14:ligatures w14:val="none"/>
        </w:rPr>
      </w:pPr>
    </w:p>
    <w:p w14:paraId="2D3AC43B" w14:textId="77777777" w:rsidR="007676C9" w:rsidRDefault="007676C9" w:rsidP="00235097">
      <w:pPr>
        <w:rPr>
          <w:rFonts w:eastAsia="Times New Roman" w:cstheme="minorHAnsi"/>
          <w:color w:val="000000"/>
          <w:kern w:val="0"/>
          <w:sz w:val="20"/>
          <w:szCs w:val="20"/>
          <w14:ligatures w14:val="none"/>
        </w:rPr>
      </w:pPr>
    </w:p>
    <w:p w14:paraId="4286E187" w14:textId="77777777" w:rsidR="007676C9" w:rsidRPr="00235097" w:rsidRDefault="00235097" w:rsidP="007676C9">
      <w:pPr>
        <w:rPr>
          <w:rFonts w:eastAsia="Times New Roman" w:cstheme="minorHAnsi"/>
          <w:b/>
          <w:bCs/>
          <w:i/>
          <w:iCs/>
          <w:kern w:val="0"/>
          <w:sz w:val="20"/>
          <w:szCs w:val="20"/>
          <w14:ligatures w14:val="none"/>
        </w:rPr>
      </w:pPr>
      <w:r w:rsidRPr="00235097">
        <w:rPr>
          <w:rFonts w:eastAsia="Times New Roman" w:cstheme="minorHAnsi"/>
          <w:color w:val="000000"/>
          <w:kern w:val="0"/>
          <w:sz w:val="20"/>
          <w:szCs w:val="20"/>
          <w14:ligatures w14:val="none"/>
        </w:rPr>
        <w:t> </w:t>
      </w:r>
      <w:r w:rsidR="007676C9" w:rsidRPr="00235097">
        <w:rPr>
          <w:rFonts w:eastAsia="Times New Roman" w:cstheme="minorHAnsi"/>
          <w:b/>
          <w:bCs/>
          <w:i/>
          <w:iCs/>
          <w:kern w:val="0"/>
          <w:sz w:val="20"/>
          <w:szCs w:val="20"/>
          <w14:ligatures w14:val="none"/>
        </w:rPr>
        <w:t>When should I keep my child home from school?</w:t>
      </w:r>
    </w:p>
    <w:p w14:paraId="4B86C691" w14:textId="77777777" w:rsidR="007676C9" w:rsidRPr="00235097" w:rsidRDefault="007676C9" w:rsidP="007676C9">
      <w:pPr>
        <w:rPr>
          <w:rFonts w:eastAsia="Times New Roman" w:cstheme="minorHAnsi"/>
          <w:kern w:val="0"/>
          <w:sz w:val="20"/>
          <w:szCs w:val="20"/>
          <w14:ligatures w14:val="none"/>
        </w:rPr>
      </w:pPr>
    </w:p>
    <w:p w14:paraId="230D82A0"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Mild illnesses are very common in school age children and youth. There are only a few illnesses that mandate exclusion from school attendance. The following are guidelines or criteria for parents, as well as school officials to use in determining the necessity for a student to remain at home. These guidelines follow those developed by the American Academy of Pediatrics</w:t>
      </w:r>
    </w:p>
    <w:p w14:paraId="5859056C" w14:textId="77777777" w:rsidR="007676C9" w:rsidRPr="007676C9" w:rsidRDefault="007676C9" w:rsidP="007676C9">
      <w:pPr>
        <w:rPr>
          <w:rFonts w:eastAsia="Times New Roman" w:cstheme="minorHAnsi"/>
          <w:kern w:val="0"/>
          <w:sz w:val="20"/>
          <w:szCs w:val="20"/>
          <w14:ligatures w14:val="none"/>
        </w:rPr>
      </w:pPr>
    </w:p>
    <w:p w14:paraId="6A31DD25"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1. Any illness that prevents a child from participating in normal school activities. </w:t>
      </w:r>
    </w:p>
    <w:p w14:paraId="15FDB746" w14:textId="77777777" w:rsidR="007676C9" w:rsidRPr="007676C9" w:rsidRDefault="007676C9" w:rsidP="007676C9">
      <w:pPr>
        <w:rPr>
          <w:rFonts w:eastAsia="Times New Roman" w:cstheme="minorHAnsi"/>
          <w:kern w:val="0"/>
          <w:sz w:val="20"/>
          <w:szCs w:val="20"/>
          <w14:ligatures w14:val="none"/>
        </w:rPr>
      </w:pPr>
    </w:p>
    <w:p w14:paraId="416CC24F"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2. Any illness with the following symptoms:</w:t>
      </w:r>
    </w:p>
    <w:p w14:paraId="04672E4A"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 xml:space="preserve">Fever 100 degrees F or more before medication is given to reduce the </w:t>
      </w:r>
      <w:proofErr w:type="gramStart"/>
      <w:r w:rsidRPr="007676C9">
        <w:rPr>
          <w:rFonts w:eastAsia="Times New Roman" w:cstheme="minorHAnsi"/>
          <w:color w:val="000000"/>
          <w:kern w:val="0"/>
          <w:sz w:val="20"/>
          <w:szCs w:val="20"/>
          <w14:ligatures w14:val="none"/>
        </w:rPr>
        <w:t>fever</w:t>
      </w:r>
      <w:proofErr w:type="gramEnd"/>
    </w:p>
    <w:p w14:paraId="05677B58"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lethargy or irritability</w:t>
      </w:r>
    </w:p>
    <w:p w14:paraId="6DF383C2"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vomiting (2 or more times in 24 hours)</w:t>
      </w:r>
    </w:p>
    <w:p w14:paraId="32128A6F"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persistent crying</w:t>
      </w:r>
    </w:p>
    <w:p w14:paraId="0C559FF7"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difficulty breathing</w:t>
      </w:r>
    </w:p>
    <w:p w14:paraId="4BE67FD3"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diarrhea (2 or more times in 24 hours)</w:t>
      </w:r>
    </w:p>
    <w:p w14:paraId="64C2AB39" w14:textId="77777777" w:rsidR="007676C9" w:rsidRPr="007676C9" w:rsidRDefault="007676C9" w:rsidP="007676C9">
      <w:pPr>
        <w:numPr>
          <w:ilvl w:val="0"/>
          <w:numId w:val="2"/>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signs of a severe illness</w:t>
      </w:r>
    </w:p>
    <w:p w14:paraId="1B2FA74A" w14:textId="77777777" w:rsidR="007676C9" w:rsidRPr="007676C9" w:rsidRDefault="007676C9" w:rsidP="007676C9">
      <w:pPr>
        <w:rPr>
          <w:rFonts w:eastAsia="Times New Roman" w:cstheme="minorHAnsi"/>
          <w:kern w:val="0"/>
          <w:sz w:val="20"/>
          <w:szCs w:val="20"/>
          <w14:ligatures w14:val="none"/>
        </w:rPr>
      </w:pPr>
    </w:p>
    <w:p w14:paraId="0E3185D9"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3. Mouth sores associated with inability to control saliva</w:t>
      </w:r>
    </w:p>
    <w:p w14:paraId="1CE87FA5" w14:textId="77777777" w:rsidR="007676C9" w:rsidRPr="007676C9" w:rsidRDefault="007676C9" w:rsidP="007676C9">
      <w:pPr>
        <w:rPr>
          <w:rFonts w:eastAsia="Times New Roman" w:cstheme="minorHAnsi"/>
          <w:kern w:val="0"/>
          <w:sz w:val="20"/>
          <w:szCs w:val="20"/>
          <w14:ligatures w14:val="none"/>
        </w:rPr>
      </w:pPr>
    </w:p>
    <w:p w14:paraId="1E759E0E"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lastRenderedPageBreak/>
        <w:t>4. An undiagnosed rash.</w:t>
      </w:r>
    </w:p>
    <w:p w14:paraId="213D5302" w14:textId="77777777" w:rsidR="007676C9" w:rsidRPr="007676C9" w:rsidRDefault="007676C9" w:rsidP="007676C9">
      <w:pPr>
        <w:rPr>
          <w:rFonts w:eastAsia="Times New Roman" w:cstheme="minorHAnsi"/>
          <w:kern w:val="0"/>
          <w:sz w:val="20"/>
          <w:szCs w:val="20"/>
          <w14:ligatures w14:val="none"/>
        </w:rPr>
      </w:pPr>
    </w:p>
    <w:p w14:paraId="48A637FC"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5. A communicable disease such as:</w:t>
      </w:r>
    </w:p>
    <w:p w14:paraId="2BBEAA98" w14:textId="77777777" w:rsidR="007676C9" w:rsidRPr="007676C9" w:rsidRDefault="007676C9" w:rsidP="007676C9">
      <w:pPr>
        <w:rPr>
          <w:rFonts w:eastAsia="Times New Roman" w:cstheme="minorHAnsi"/>
          <w:kern w:val="0"/>
          <w:sz w:val="20"/>
          <w:szCs w:val="2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432"/>
        <w:gridCol w:w="1918"/>
      </w:tblGrid>
      <w:tr w:rsidR="007676C9" w:rsidRPr="007676C9" w14:paraId="76FCAECE" w14:textId="77777777" w:rsidTr="007676C9">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36036" w14:textId="77777777" w:rsidR="007676C9" w:rsidRPr="007676C9" w:rsidRDefault="007676C9" w:rsidP="007676C9">
            <w:pPr>
              <w:numPr>
                <w:ilvl w:val="0"/>
                <w:numId w:val="3"/>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measles, mumps, pertussis or rubella</w:t>
            </w:r>
            <w:r w:rsidRPr="007676C9">
              <w:rPr>
                <w:rFonts w:eastAsia="Times New Roman" w:cstheme="minorHAnsi"/>
                <w:color w:val="000000"/>
                <w:kern w:val="0"/>
                <w:sz w:val="20"/>
                <w:szCs w:val="20"/>
                <w14:ligatures w14:val="none"/>
              </w:rPr>
              <w:tab/>
            </w:r>
            <w:r w:rsidRPr="007676C9">
              <w:rPr>
                <w:rFonts w:eastAsia="Times New Roman" w:cstheme="minorHAnsi"/>
                <w:color w:val="000000"/>
                <w:kern w:val="0"/>
                <w:sz w:val="20"/>
                <w:szCs w:val="20"/>
                <w14:ligatures w14:val="none"/>
              </w:rPr>
              <w:tab/>
            </w:r>
            <w:r w:rsidRPr="007676C9">
              <w:rPr>
                <w:rFonts w:eastAsia="Times New Roman" w:cstheme="minorHAnsi"/>
                <w:color w:val="000000"/>
                <w:kern w:val="0"/>
                <w:sz w:val="20"/>
                <w:szCs w:val="20"/>
                <w14:ligatures w14:val="none"/>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ECD09"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31677F30"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AFB30" w14:textId="77777777" w:rsidR="007676C9" w:rsidRPr="007676C9" w:rsidRDefault="007676C9" w:rsidP="007676C9">
            <w:pPr>
              <w:numPr>
                <w:ilvl w:val="0"/>
                <w:numId w:val="4"/>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streptococcal pharyngitis (until 24 hours after treatment with antibiotic and afebrile)</w:t>
            </w:r>
            <w:r w:rsidRPr="007676C9">
              <w:rPr>
                <w:rFonts w:eastAsia="Times New Roman" w:cstheme="minorHAnsi"/>
                <w:color w:val="000000"/>
                <w:kern w:val="0"/>
                <w:sz w:val="20"/>
                <w:szCs w:val="20"/>
                <w14:ligatures w14:val="none"/>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33F12"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2D0F4B48"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7329F" w14:textId="77777777" w:rsidR="007676C9" w:rsidRPr="007676C9" w:rsidRDefault="007676C9" w:rsidP="007676C9">
            <w:pPr>
              <w:numPr>
                <w:ilvl w:val="0"/>
                <w:numId w:val="5"/>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tuberculosis (until local health department or treating physician states the student is noninfectious)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DE3F6"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24EB1950"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7C6BF" w14:textId="77777777" w:rsidR="007676C9" w:rsidRPr="007676C9" w:rsidRDefault="007676C9" w:rsidP="007676C9">
            <w:pPr>
              <w:numPr>
                <w:ilvl w:val="0"/>
                <w:numId w:val="6"/>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varicella zoster/chicken pox (until lesions are dry and crusted)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07311"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30D5D75A"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6C623" w14:textId="77777777" w:rsidR="007676C9" w:rsidRPr="007676C9" w:rsidRDefault="007676C9" w:rsidP="007676C9">
            <w:pPr>
              <w:numPr>
                <w:ilvl w:val="0"/>
                <w:numId w:val="7"/>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Hepatitis A (until one week after onset or until jaundice disappears)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0FC5"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7C204503"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368EC" w14:textId="77777777" w:rsidR="007676C9" w:rsidRPr="007676C9" w:rsidRDefault="007676C9" w:rsidP="007676C9">
            <w:pPr>
              <w:numPr>
                <w:ilvl w:val="0"/>
                <w:numId w:val="8"/>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conjunctivitis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CD54F"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739A5252"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4741B" w14:textId="77777777" w:rsidR="007676C9" w:rsidRPr="007676C9" w:rsidRDefault="007676C9" w:rsidP="007676C9">
            <w:pPr>
              <w:numPr>
                <w:ilvl w:val="0"/>
                <w:numId w:val="9"/>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impetigo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71EEE"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5555F5F6"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50708" w14:textId="77777777" w:rsidR="007676C9" w:rsidRPr="007676C9" w:rsidRDefault="007676C9" w:rsidP="007676C9">
            <w:pPr>
              <w:numPr>
                <w:ilvl w:val="0"/>
                <w:numId w:val="10"/>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ringworm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F79"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r w:rsidR="007676C9" w:rsidRPr="007676C9" w14:paraId="74097382" w14:textId="77777777" w:rsidTr="007676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9C744" w14:textId="77777777" w:rsidR="007676C9" w:rsidRPr="007676C9" w:rsidRDefault="007676C9" w:rsidP="007676C9">
            <w:pPr>
              <w:numPr>
                <w:ilvl w:val="0"/>
                <w:numId w:val="11"/>
              </w:numPr>
              <w:textAlignment w:val="baseline"/>
              <w:rPr>
                <w:rFonts w:eastAsia="Times New Roman" w:cstheme="minorHAnsi"/>
                <w:color w:val="000000"/>
                <w:kern w:val="0"/>
                <w:sz w:val="20"/>
                <w:szCs w:val="20"/>
                <w14:ligatures w14:val="none"/>
              </w:rPr>
            </w:pPr>
            <w:r w:rsidRPr="007676C9">
              <w:rPr>
                <w:rFonts w:eastAsia="Times New Roman" w:cstheme="minorHAnsi"/>
                <w:color w:val="000000"/>
                <w:kern w:val="0"/>
                <w:sz w:val="20"/>
                <w:szCs w:val="20"/>
                <w14:ligatures w14:val="none"/>
              </w:rPr>
              <w:t>Scabies or head lice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E60EF" w14:textId="77777777" w:rsidR="007676C9" w:rsidRPr="007676C9" w:rsidRDefault="007676C9" w:rsidP="007676C9">
            <w:pPr>
              <w:rPr>
                <w:rFonts w:eastAsia="Times New Roman" w:cstheme="minorHAnsi"/>
                <w:kern w:val="0"/>
                <w:sz w:val="20"/>
                <w:szCs w:val="20"/>
                <w14:ligatures w14:val="none"/>
              </w:rPr>
            </w:pPr>
            <w:r w:rsidRPr="007676C9">
              <w:rPr>
                <w:rFonts w:eastAsia="Times New Roman" w:cstheme="minorHAnsi"/>
                <w:color w:val="000000"/>
                <w:kern w:val="0"/>
                <w:sz w:val="20"/>
                <w:szCs w:val="20"/>
                <w14:ligatures w14:val="none"/>
              </w:rPr>
              <w:t>See DHEC Exclusion Lists</w:t>
            </w:r>
          </w:p>
        </w:tc>
      </w:tr>
    </w:tbl>
    <w:p w14:paraId="1DCE7A64" w14:textId="551E6EF6" w:rsidR="00235097" w:rsidRPr="00235097" w:rsidRDefault="00235097" w:rsidP="00235097">
      <w:pPr>
        <w:rPr>
          <w:rFonts w:cstheme="minorHAnsi"/>
          <w:sz w:val="20"/>
          <w:szCs w:val="20"/>
        </w:rPr>
      </w:pPr>
    </w:p>
    <w:sectPr w:rsidR="00235097" w:rsidRPr="0023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7EB5"/>
    <w:multiLevelType w:val="multilevel"/>
    <w:tmpl w:val="4E2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C28D5"/>
    <w:multiLevelType w:val="multilevel"/>
    <w:tmpl w:val="5C7C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33171"/>
    <w:multiLevelType w:val="multilevel"/>
    <w:tmpl w:val="E7D6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67796"/>
    <w:multiLevelType w:val="multilevel"/>
    <w:tmpl w:val="F242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265D3"/>
    <w:multiLevelType w:val="multilevel"/>
    <w:tmpl w:val="566C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20B65"/>
    <w:multiLevelType w:val="multilevel"/>
    <w:tmpl w:val="C0A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1055"/>
    <w:multiLevelType w:val="multilevel"/>
    <w:tmpl w:val="5C54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A6088"/>
    <w:multiLevelType w:val="multilevel"/>
    <w:tmpl w:val="1F72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47105"/>
    <w:multiLevelType w:val="multilevel"/>
    <w:tmpl w:val="2E9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54B8"/>
    <w:multiLevelType w:val="multilevel"/>
    <w:tmpl w:val="9970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24308"/>
    <w:multiLevelType w:val="multilevel"/>
    <w:tmpl w:val="989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921907">
    <w:abstractNumId w:val="0"/>
  </w:num>
  <w:num w:numId="2" w16cid:durableId="1386947966">
    <w:abstractNumId w:val="2"/>
  </w:num>
  <w:num w:numId="3" w16cid:durableId="337343654">
    <w:abstractNumId w:val="5"/>
  </w:num>
  <w:num w:numId="4" w16cid:durableId="1358311471">
    <w:abstractNumId w:val="7"/>
  </w:num>
  <w:num w:numId="5" w16cid:durableId="1037119648">
    <w:abstractNumId w:val="4"/>
  </w:num>
  <w:num w:numId="6" w16cid:durableId="537592859">
    <w:abstractNumId w:val="9"/>
  </w:num>
  <w:num w:numId="7" w16cid:durableId="781846568">
    <w:abstractNumId w:val="1"/>
  </w:num>
  <w:num w:numId="8" w16cid:durableId="332611999">
    <w:abstractNumId w:val="8"/>
  </w:num>
  <w:num w:numId="9" w16cid:durableId="911625150">
    <w:abstractNumId w:val="3"/>
  </w:num>
  <w:num w:numId="10" w16cid:durableId="158814738">
    <w:abstractNumId w:val="10"/>
  </w:num>
  <w:num w:numId="11" w16cid:durableId="1318387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97"/>
    <w:rsid w:val="00153BEB"/>
    <w:rsid w:val="001857B8"/>
    <w:rsid w:val="00235097"/>
    <w:rsid w:val="00504ACC"/>
    <w:rsid w:val="0074660A"/>
    <w:rsid w:val="007676C9"/>
    <w:rsid w:val="00E5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CCBC7"/>
  <w15:chartTrackingRefBased/>
  <w15:docId w15:val="{05B6C6AF-8D31-3045-A2EA-E72706FE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76C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097"/>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7676C9"/>
    <w:rPr>
      <w:rFonts w:ascii="Times New Roman" w:eastAsia="Times New Roman" w:hAnsi="Times New Roman" w:cs="Times New Roman"/>
      <w:b/>
      <w:bCs/>
      <w:kern w:val="36"/>
      <w:sz w:val="48"/>
      <w:szCs w:val="48"/>
      <w14:ligatures w14:val="none"/>
    </w:rPr>
  </w:style>
  <w:style w:type="character" w:customStyle="1" w:styleId="apple-tab-span">
    <w:name w:val="apple-tab-span"/>
    <w:basedOn w:val="DefaultParagraphFont"/>
    <w:rsid w:val="0076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3929">
      <w:bodyDiv w:val="1"/>
      <w:marLeft w:val="0"/>
      <w:marRight w:val="0"/>
      <w:marTop w:val="0"/>
      <w:marBottom w:val="0"/>
      <w:divBdr>
        <w:top w:val="none" w:sz="0" w:space="0" w:color="auto"/>
        <w:left w:val="none" w:sz="0" w:space="0" w:color="auto"/>
        <w:bottom w:val="none" w:sz="0" w:space="0" w:color="auto"/>
        <w:right w:val="none" w:sz="0" w:space="0" w:color="auto"/>
      </w:divBdr>
    </w:div>
    <w:div w:id="452677482">
      <w:bodyDiv w:val="1"/>
      <w:marLeft w:val="0"/>
      <w:marRight w:val="0"/>
      <w:marTop w:val="0"/>
      <w:marBottom w:val="0"/>
      <w:divBdr>
        <w:top w:val="none" w:sz="0" w:space="0" w:color="auto"/>
        <w:left w:val="none" w:sz="0" w:space="0" w:color="auto"/>
        <w:bottom w:val="none" w:sz="0" w:space="0" w:color="auto"/>
        <w:right w:val="none" w:sz="0" w:space="0" w:color="auto"/>
      </w:divBdr>
    </w:div>
    <w:div w:id="872838502">
      <w:bodyDiv w:val="1"/>
      <w:marLeft w:val="0"/>
      <w:marRight w:val="0"/>
      <w:marTop w:val="0"/>
      <w:marBottom w:val="0"/>
      <w:divBdr>
        <w:top w:val="none" w:sz="0" w:space="0" w:color="auto"/>
        <w:left w:val="none" w:sz="0" w:space="0" w:color="auto"/>
        <w:bottom w:val="none" w:sz="0" w:space="0" w:color="auto"/>
        <w:right w:val="none" w:sz="0" w:space="0" w:color="auto"/>
      </w:divBdr>
      <w:divsChild>
        <w:div w:id="1514372693">
          <w:marLeft w:val="612"/>
          <w:marRight w:val="0"/>
          <w:marTop w:val="0"/>
          <w:marBottom w:val="0"/>
          <w:divBdr>
            <w:top w:val="none" w:sz="0" w:space="0" w:color="auto"/>
            <w:left w:val="none" w:sz="0" w:space="0" w:color="auto"/>
            <w:bottom w:val="none" w:sz="0" w:space="0" w:color="auto"/>
            <w:right w:val="none" w:sz="0" w:space="0" w:color="auto"/>
          </w:divBdr>
        </w:div>
      </w:divsChild>
    </w:div>
    <w:div w:id="20567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Boatwright</dc:creator>
  <cp:keywords/>
  <dc:description/>
  <cp:lastModifiedBy>Linda M Boatwright</cp:lastModifiedBy>
  <cp:revision>3</cp:revision>
  <dcterms:created xsi:type="dcterms:W3CDTF">2023-03-14T15:02:00Z</dcterms:created>
  <dcterms:modified xsi:type="dcterms:W3CDTF">2023-03-14T15:46:00Z</dcterms:modified>
</cp:coreProperties>
</file>